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A7" w:rsidRPr="00890C04" w:rsidRDefault="00A120A7" w:rsidP="00A12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A120A7" w:rsidRDefault="00A120A7" w:rsidP="00A120A7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973B8C">
        <w:rPr>
          <w:sz w:val="28"/>
          <w:szCs w:val="28"/>
        </w:rPr>
        <w:t xml:space="preserve">Kolejną propozycją usprawniania </w:t>
      </w:r>
      <w:r>
        <w:rPr>
          <w:sz w:val="28"/>
          <w:szCs w:val="28"/>
        </w:rPr>
        <w:t>wzrokowego z zakresu nauki kolorów jest segregowanie kolorów. Ć</w:t>
      </w:r>
      <w:r w:rsidRPr="00890C04">
        <w:rPr>
          <w:sz w:val="28"/>
          <w:szCs w:val="28"/>
        </w:rPr>
        <w:t>wiczenia</w:t>
      </w:r>
      <w:r>
        <w:rPr>
          <w:sz w:val="28"/>
          <w:szCs w:val="28"/>
        </w:rPr>
        <w:t xml:space="preserve"> można</w:t>
      </w:r>
      <w:r w:rsidRPr="00890C04">
        <w:rPr>
          <w:sz w:val="28"/>
          <w:szCs w:val="28"/>
        </w:rPr>
        <w:t xml:space="preserve"> bez p</w:t>
      </w:r>
      <w:r>
        <w:rPr>
          <w:sz w:val="28"/>
          <w:szCs w:val="28"/>
        </w:rPr>
        <w:t>roblemu można wykonywać w domu, nie potrzeba do nich specjalnych pomocy.</w:t>
      </w:r>
    </w:p>
    <w:p w:rsidR="00A120A7" w:rsidRDefault="00A120A7" w:rsidP="00A120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0A7" w:rsidRPr="00A120A7" w:rsidRDefault="00A120A7" w:rsidP="00A120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0A7">
        <w:rPr>
          <w:rFonts w:ascii="Times New Roman" w:eastAsia="Times New Roman" w:hAnsi="Times New Roman" w:cs="Times New Roman"/>
          <w:b/>
          <w:bCs/>
          <w:sz w:val="28"/>
          <w:szCs w:val="28"/>
        </w:rPr>
        <w:t>Segregowanie kolorów</w:t>
      </w:r>
    </w:p>
    <w:p w:rsidR="00A120A7" w:rsidRPr="00A120A7" w:rsidRDefault="00A120A7" w:rsidP="00A120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20A7" w:rsidRPr="00A120A7" w:rsidRDefault="00A120A7" w:rsidP="00A120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A7">
        <w:rPr>
          <w:rFonts w:ascii="Times New Roman" w:hAnsi="Times New Roman" w:cs="Times New Roman"/>
          <w:sz w:val="28"/>
          <w:szCs w:val="28"/>
        </w:rPr>
        <w:t>Rodzic stawia przed dzieckiem trzy pojemniki w różnych, kontrastujących ze sobą kolorach. Pojemniki te mogą być całkowicie pokryte danym kolorem lub częściowo (jak na filmie). Rodzic modeluje wykonania zadania, a następnie zachęca dziecko do powtórzenia czynności. Zadaniem dziecka jest umieścić podane przez rodzica przedmioty w odpowiednim pod względem koloru pojemniku/ koszyku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A7" w:rsidRPr="00A120A7" w:rsidRDefault="00A120A7" w:rsidP="00A120A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0A7" w:rsidRPr="00A120A7" w:rsidRDefault="00A120A7" w:rsidP="00A120A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A7">
        <w:rPr>
          <w:rFonts w:ascii="Times New Roman" w:eastAsia="Times New Roman" w:hAnsi="Times New Roman" w:cs="Times New Roman"/>
          <w:sz w:val="28"/>
          <w:szCs w:val="28"/>
        </w:rPr>
        <w:t>Ciekawym zadaniem może być to zaczerpnięte z pedagogiki Marii Montessori - wycinamy po dwa kwadraty w każdym kolorze. Układamy ciąg z jednego zestawu, a drugi podajemy dziecku i prosimy o odwzorowanie, potem możemy zamienić role. Kolejnym pomysłem jest wycięcie wielu małych karteczek (lub skorzystanie z kolorowych karteczek samoprzylepnych) i naklejanie ich na wszystko w naszym domu co jest w konkretnym kolorze.</w:t>
      </w:r>
    </w:p>
    <w:p w:rsidR="00A120A7" w:rsidRPr="00A120A7" w:rsidRDefault="00A120A7" w:rsidP="00A120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E2B" w:rsidRPr="00A120A7" w:rsidRDefault="00A120A7">
      <w:pPr>
        <w:rPr>
          <w:rFonts w:ascii="Times New Roman" w:hAnsi="Times New Roman" w:cs="Times New Roman"/>
          <w:sz w:val="28"/>
          <w:szCs w:val="28"/>
        </w:rPr>
      </w:pPr>
      <w:r w:rsidRPr="00A120A7"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sectPr w:rsidR="00004E2B" w:rsidRPr="00A1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F1D"/>
    <w:multiLevelType w:val="hybridMultilevel"/>
    <w:tmpl w:val="018A7F32"/>
    <w:lvl w:ilvl="0" w:tplc="271A8A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0A7"/>
    <w:rsid w:val="00004E2B"/>
    <w:rsid w:val="00A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2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20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1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1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2020-06-06T08:20:00Z</dcterms:created>
  <dcterms:modified xsi:type="dcterms:W3CDTF">2020-06-06T08:25:00Z</dcterms:modified>
</cp:coreProperties>
</file>